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b w:val="1"/>
          <w:bCs w:val="1"/>
          <w:rtl w:val="0"/>
        </w:rPr>
        <w:t xml:space="preserve">Call for Submissions (abstracts): GOR Thesis Award 2027 Competition         </w:t>
      </w:r>
    </w:p>
    <w:p w:rsidR="00000000" w:rsidDel="00000000" w:rsidP="00000000" w:rsidRDefault="00000000" w:rsidRPr="00000000" w14:paraId="00000003">
      <w:pPr>
        <w:rPr>
          <w:b w:val="1"/>
          <w:bCs w:val="1"/>
        </w:rPr>
      </w:pPr>
      <w:r w:rsidDel="00000000" w:rsidR="00000000" w:rsidRPr="00000000">
        <w:rPr>
          <w:b w:val="1"/>
          <w:bCs w:val="1"/>
          <w:rtl w:val="0"/>
        </w:rPr>
        <w:t xml:space="preserve">(at GOR 27), </w:t>
      </w:r>
      <w:hyperlink r:id="rId7">
        <w:r w:rsidDel="00000000" w:rsidR="00000000" w:rsidRPr="00000000">
          <w:rPr>
            <w:b w:val="1"/>
            <w:bCs w:val="1"/>
            <w:color w:val="467886"/>
            <w:u w:val="single"/>
            <w:rtl w:val="0"/>
          </w:rPr>
          <w:t xml:space="preserve">https://www.gor.de)</w:t>
        </w:r>
      </w:hyperlink>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Conference date: 18. - 19. February 2027 at Rheinische Hochschule Cologne</w:t>
      </w:r>
    </w:p>
    <w:p w:rsidR="00000000" w:rsidDel="00000000" w:rsidP="00000000" w:rsidRDefault="00000000" w:rsidRPr="00000000" w14:paraId="00000005">
      <w:pPr>
        <w:rPr/>
      </w:pPr>
      <w:r w:rsidDel="00000000" w:rsidR="00000000" w:rsidRPr="00000000">
        <w:rPr>
          <w:rtl w:val="0"/>
        </w:rPr>
        <w:t xml:space="preserve">Main topics: Online and Mobile Web Surveys, Data Science, Big Data, Smart Data, Political Research, Public Opinion, Political Online Communication, Online Market Research</w:t>
      </w:r>
    </w:p>
    <w:p w:rsidR="00000000" w:rsidDel="00000000" w:rsidP="00000000" w:rsidRDefault="00000000" w:rsidRPr="00000000" w14:paraId="00000006">
      <w:pPr>
        <w:rPr/>
      </w:pPr>
      <w:r w:rsidDel="00000000" w:rsidR="00000000" w:rsidRPr="00000000">
        <w:rPr>
          <w:rtl w:val="0"/>
        </w:rPr>
        <w:t xml:space="preserve">GOR is organized by the German Society for Online Research (DGOF, </w:t>
      </w:r>
      <w:hyperlink r:id="rId8">
        <w:r w:rsidDel="00000000" w:rsidR="00000000" w:rsidRPr="00000000">
          <w:rPr>
            <w:color w:val="467886"/>
            <w:u w:val="single"/>
            <w:rtl w:val="0"/>
          </w:rPr>
          <w:t xml:space="preserve">http://www.dgof.de</w:t>
        </w:r>
      </w:hyperlink>
      <w:r w:rsidDel="00000000" w:rsidR="00000000" w:rsidRPr="00000000">
        <w:rPr>
          <w:rtl w:val="0"/>
        </w:rPr>
        <w:t xml:space="preserve">) since 1997.</w:t>
      </w:r>
    </w:p>
    <w:p w:rsidR="00000000" w:rsidDel="00000000" w:rsidP="00000000" w:rsidRDefault="00000000" w:rsidRPr="00000000" w14:paraId="00000007">
      <w:pPr>
        <w:spacing w:after="0" w:lineRule="auto"/>
        <w:rPr>
          <w:b w:val="1"/>
          <w:bCs w:val="1"/>
        </w:rPr>
      </w:pPr>
      <w:r w:rsidDel="00000000" w:rsidR="00000000" w:rsidRPr="00000000">
        <w:rPr>
          <w:b w:val="1"/>
          <w:bCs w:val="1"/>
          <w:rtl w:val="0"/>
        </w:rPr>
        <w:t xml:space="preserve">Deadlines</w:t>
      </w:r>
    </w:p>
    <w:p w:rsidR="00000000" w:rsidDel="00000000" w:rsidP="00000000" w:rsidRDefault="00000000" w:rsidRPr="00000000" w14:paraId="00000008">
      <w:pPr>
        <w:spacing w:after="0" w:lineRule="auto"/>
        <w:rPr/>
      </w:pPr>
      <w:r w:rsidDel="00000000" w:rsidR="00000000" w:rsidRPr="00000000">
        <w:rPr>
          <w:b w:val="1"/>
          <w:bCs w:val="1"/>
          <w:rtl w:val="0"/>
        </w:rPr>
        <w:t xml:space="preserve">November 13, 2026</w:t>
      </w:r>
      <w:r w:rsidDel="00000000" w:rsidR="00000000" w:rsidRPr="00000000">
        <w:rPr>
          <w:rtl w:val="0"/>
        </w:rPr>
        <w:t xml:space="preserve">: Deadline for abstract submission for the GOR Thesis Award 2027 Competition</w:t>
      </w:r>
    </w:p>
    <w:p w:rsidR="00000000" w:rsidDel="00000000" w:rsidP="00000000" w:rsidRDefault="00000000" w:rsidRPr="00000000" w14:paraId="00000009">
      <w:pPr>
        <w:spacing w:after="0" w:lineRule="auto"/>
        <w:rPr/>
      </w:pPr>
      <w:r w:rsidDel="00000000" w:rsidR="00000000" w:rsidRPr="00000000">
        <w:rPr>
          <w:rtl w:val="0"/>
        </w:rPr>
      </w:r>
    </w:p>
    <w:p w:rsidR="00000000" w:rsidDel="00000000" w:rsidP="00000000" w:rsidRDefault="00000000" w:rsidRPr="00000000" w14:paraId="0000000A">
      <w:pPr>
        <w:spacing w:after="0" w:lineRule="auto"/>
        <w:rPr>
          <w:b w:val="1"/>
          <w:bCs w:val="1"/>
        </w:rPr>
      </w:pPr>
      <w:r w:rsidDel="00000000" w:rsidR="00000000" w:rsidRPr="00000000">
        <w:rPr>
          <w:b w:val="1"/>
          <w:bCs w:val="1"/>
          <w:rtl w:val="0"/>
        </w:rPr>
        <w:t xml:space="preserve">Research Topics</w:t>
      </w:r>
    </w:p>
    <w:p w:rsidR="00000000" w:rsidDel="00000000" w:rsidP="00000000" w:rsidRDefault="00000000" w:rsidRPr="00000000" w14:paraId="0000000B">
      <w:pPr>
        <w:spacing w:after="0" w:lineRule="auto"/>
        <w:rPr/>
      </w:pPr>
      <w:r w:rsidDel="00000000" w:rsidR="00000000" w:rsidRPr="00000000">
        <w:rPr>
          <w:rtl w:val="0"/>
        </w:rPr>
        <w:t xml:space="preserve">All submissions relevant to online research are welcome. Presentations in the past covered a broad range of topics, be it online surveys or research on the Internet as well as social aspects of the Web and experiences of the people using it. Since 1997, GOR has been attended by researchers and other professionals who want to stay on top of new developments and best practices for their work in companies and academia. The annual GOR Thesis Award Competition is an integral part of the conference series.</w:t>
      </w:r>
    </w:p>
    <w:p w:rsidR="00000000" w:rsidDel="00000000" w:rsidP="00000000" w:rsidRDefault="00000000" w:rsidRPr="00000000" w14:paraId="0000000C">
      <w:pPr>
        <w:spacing w:after="0" w:lineRule="auto"/>
        <w:rPr/>
      </w:pPr>
      <w:r w:rsidDel="00000000" w:rsidR="00000000" w:rsidRPr="00000000">
        <w:rPr>
          <w:rtl w:val="0"/>
        </w:rPr>
      </w:r>
    </w:p>
    <w:p w:rsidR="00000000" w:rsidDel="00000000" w:rsidP="00000000" w:rsidRDefault="00000000" w:rsidRPr="00000000" w14:paraId="0000000D">
      <w:pPr>
        <w:spacing w:after="0" w:lineRule="auto"/>
        <w:rPr>
          <w:b w:val="1"/>
          <w:bCs w:val="1"/>
        </w:rPr>
      </w:pPr>
      <w:r w:rsidDel="00000000" w:rsidR="00000000" w:rsidRPr="00000000">
        <w:rPr>
          <w:b w:val="1"/>
          <w:bCs w:val="1"/>
          <w:rtl w:val="0"/>
        </w:rPr>
        <w:t xml:space="preserve">GOR Thesis Award 2027 Competition</w:t>
      </w:r>
    </w:p>
    <w:p w:rsidR="00000000" w:rsidDel="00000000" w:rsidP="00000000" w:rsidRDefault="00000000" w:rsidRPr="00000000" w14:paraId="0000000E">
      <w:pPr>
        <w:spacing w:after="0" w:lineRule="auto"/>
        <w:rPr/>
      </w:pPr>
      <w:r w:rsidDel="00000000" w:rsidR="00000000" w:rsidRPr="00000000">
        <w:rPr>
          <w:rtl w:val="0"/>
        </w:rPr>
        <w:t xml:space="preserve">Up to 3 bachelor/master thesis and, in addition, up to 3 doctoral theses will be presented at GOR in this category. Selected authors will present their findings at the GOR conference, and the best ones will be awarded a prize for the best doctoral thesis and for the best bachelor/master/diploma thesis. The conference fee is waived for all presenters in this category. Accommodation and travelling fees need to be covered by the contestants. Theses must have been submitted in 2025 or 2026. Thesis language can be either English or German, but abstract submission and the presentation need to be in English.</w:t>
      </w:r>
    </w:p>
    <w:p w:rsidR="00000000" w:rsidDel="00000000" w:rsidP="00000000" w:rsidRDefault="00000000" w:rsidRPr="00000000" w14:paraId="0000000F">
      <w:pPr>
        <w:spacing w:after="0" w:lineRule="auto"/>
        <w:rPr/>
      </w:pPr>
      <w:r w:rsidDel="00000000" w:rsidR="00000000" w:rsidRPr="00000000">
        <w:rPr>
          <w:rtl w:val="0"/>
        </w:rPr>
      </w:r>
    </w:p>
    <w:p w:rsidR="00000000" w:rsidDel="00000000" w:rsidP="00000000" w:rsidRDefault="00000000" w:rsidRPr="00000000" w14:paraId="00000010">
      <w:pPr>
        <w:spacing w:after="0" w:lineRule="auto"/>
        <w:rPr>
          <w:b w:val="1"/>
          <w:bCs w:val="1"/>
        </w:rPr>
      </w:pPr>
      <w:r w:rsidDel="00000000" w:rsidR="00000000" w:rsidRPr="00000000">
        <w:rPr>
          <w:b w:val="1"/>
          <w:bCs w:val="1"/>
          <w:rtl w:val="0"/>
        </w:rPr>
        <w:t xml:space="preserve">Official Submission Format</w:t>
      </w:r>
    </w:p>
    <w:p w:rsidR="00000000" w:rsidDel="00000000" w:rsidP="00000000" w:rsidRDefault="00000000" w:rsidRPr="00000000" w14:paraId="00000011">
      <w:pPr>
        <w:spacing w:after="0" w:lineRule="auto"/>
        <w:rPr/>
      </w:pPr>
      <w:r w:rsidDel="00000000" w:rsidR="00000000" w:rsidRPr="00000000">
        <w:rPr>
          <w:rtl w:val="0"/>
        </w:rPr>
        <w:t xml:space="preserve">Submissions should include the thesis as one PDF-file (either in English or in German), an extended anonymized abstract in English (limited to 7000 characters including spaces), a covering letter in English written by the contestant with details on affiliation, degree programme (please indicate PhD or bachelor/master/diploma level), supervisors, graduation date and thesis grade, together with an agreement to present the results at the GOR conference. Please note that all documents have to be submitted by the author of the thesis. All submissions need to be uploaded to the GOR 27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ConfTool. Please remember to add some information about how your study was conducted, about analyses, about test results, and about effect sizes - as far as that is applicable.</w:t>
      </w:r>
    </w:p>
    <w:p w:rsidR="00000000" w:rsidDel="00000000" w:rsidP="00000000" w:rsidRDefault="00000000" w:rsidRPr="00000000" w14:paraId="00000014">
      <w:pPr>
        <w:rPr>
          <w:b w:val="1"/>
          <w:bCs w:val="1"/>
        </w:rPr>
      </w:pPr>
      <w:r w:rsidDel="00000000" w:rsidR="00000000" w:rsidRPr="00000000">
        <w:rPr>
          <w:rtl w:val="0"/>
        </w:rPr>
        <w:t xml:space="preserve">Presentations in the GOR Thesis Award 2027 Competition will last 15 minutes followed by 5 minutes of discussion. Registration to the conference is not necessary until you have received a notification whether your thesis has been selected for presentation at GOR.</w:t>
      </w:r>
      <w:r w:rsidDel="00000000" w:rsidR="00000000" w:rsidRPr="00000000">
        <w:rPr>
          <w:rtl w:val="0"/>
        </w:rPr>
      </w:r>
    </w:p>
    <w:p w:rsidR="00000000" w:rsidDel="00000000" w:rsidP="00000000" w:rsidRDefault="00000000" w:rsidRPr="00000000" w14:paraId="00000015">
      <w:pPr>
        <w:spacing w:after="0" w:lineRule="auto"/>
        <w:rPr/>
      </w:pPr>
      <w:r w:rsidDel="00000000" w:rsidR="00000000" w:rsidRPr="00000000">
        <w:rPr>
          <w:rtl w:val="0"/>
        </w:rPr>
      </w:r>
    </w:p>
    <w:p w:rsidR="00000000" w:rsidDel="00000000" w:rsidP="00000000" w:rsidRDefault="00000000" w:rsidRPr="00000000" w14:paraId="00000016">
      <w:pPr>
        <w:spacing w:after="0" w:lineRule="auto"/>
        <w:rPr/>
      </w:pPr>
      <w:r w:rsidDel="00000000" w:rsidR="00000000" w:rsidRPr="00000000">
        <w:rPr>
          <w:rtl w:val="0"/>
        </w:rPr>
        <w:t xml:space="preserve">The official submission process for GOR 27 via </w:t>
      </w:r>
      <w:hyperlink r:id="rId9">
        <w:r w:rsidDel="00000000" w:rsidR="00000000" w:rsidRPr="00000000">
          <w:rPr>
            <w:color w:val="467886"/>
            <w:u w:val="single"/>
            <w:rtl w:val="0"/>
          </w:rPr>
          <w:t xml:space="preserve">ConfTool</w:t>
        </w:r>
      </w:hyperlink>
      <w:r w:rsidDel="00000000" w:rsidR="00000000" w:rsidRPr="00000000">
        <w:rPr>
          <w:rtl w:val="0"/>
        </w:rPr>
        <w:t xml:space="preserve"> will start in September this year. </w:t>
      </w:r>
      <w:r w:rsidDel="00000000" w:rsidR="00000000" w:rsidRPr="00000000">
        <w:rPr>
          <w:rtl w:val="0"/>
        </w:rPr>
        <w:t xml:space="preserve">If you have any questions regarding the competition or the submission process, please contact us at thesisaward@gor.de.</w:t>
      </w:r>
    </w:p>
    <w:p w:rsidR="00000000" w:rsidDel="00000000" w:rsidP="00000000" w:rsidRDefault="00000000" w:rsidRPr="00000000" w14:paraId="00000017">
      <w:pPr>
        <w:spacing w:after="0" w:lineRule="auto"/>
        <w:rPr/>
      </w:pPr>
      <w:r w:rsidDel="00000000" w:rsidR="00000000" w:rsidRPr="00000000">
        <w:rPr>
          <w:rtl w:val="0"/>
        </w:rPr>
      </w:r>
    </w:p>
    <w:p w:rsidR="00000000" w:rsidDel="00000000" w:rsidP="00000000" w:rsidRDefault="00000000" w:rsidRPr="00000000" w14:paraId="00000018">
      <w:pPr>
        <w:spacing w:after="0" w:lineRule="auto"/>
        <w:rPr>
          <w:b w:val="1"/>
          <w:bCs w:val="1"/>
        </w:rPr>
      </w:pPr>
      <w:r w:rsidDel="00000000" w:rsidR="00000000" w:rsidRPr="00000000">
        <w:rPr>
          <w:b w:val="1"/>
          <w:bCs w:val="1"/>
          <w:rtl w:val="0"/>
        </w:rPr>
        <w:t xml:space="preserve">Review Process</w:t>
      </w:r>
    </w:p>
    <w:p w:rsidR="00000000" w:rsidDel="00000000" w:rsidP="00000000" w:rsidRDefault="00000000" w:rsidRPr="00000000" w14:paraId="00000019">
      <w:pPr>
        <w:spacing w:after="0" w:lineRule="auto"/>
        <w:rPr/>
      </w:pPr>
      <w:r w:rsidDel="00000000" w:rsidR="00000000" w:rsidRPr="00000000">
        <w:rPr>
          <w:rtl w:val="0"/>
        </w:rPr>
        <w:t xml:space="preserve">First, all submissions will be anonymized and evaluated by a jury consisting of researchers from academia and business. The jury will compile a short list of researchers who are invited to present their work at GOR 27 on February 18, 2027. Second, the jury then will judge the presentations at GOR 27 and award the best theses in a ceremony on February 19, 2027, at the conference.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spacing w:after="0" w:lineRule="auto"/>
        <w:rPr>
          <w:b w:val="1"/>
          <w:bCs w:val="1"/>
        </w:rPr>
      </w:pPr>
      <w:r w:rsidDel="00000000" w:rsidR="00000000" w:rsidRPr="00000000">
        <w:rPr>
          <w:b w:val="1"/>
          <w:bCs w:val="1"/>
          <w:rtl w:val="0"/>
        </w:rPr>
        <w:t xml:space="preserve">Contact Details</w:t>
      </w:r>
    </w:p>
    <w:p w:rsidR="00000000" w:rsidDel="00000000" w:rsidP="00000000" w:rsidRDefault="00000000" w:rsidRPr="00000000" w14:paraId="0000001C">
      <w:pPr>
        <w:spacing w:after="0" w:lineRule="auto"/>
        <w:rPr/>
      </w:pPr>
      <w:r w:rsidDel="00000000" w:rsidR="00000000" w:rsidRPr="00000000">
        <w:rPr>
          <w:rtl w:val="0"/>
        </w:rPr>
        <w:t xml:space="preserve">Deutsche Gesellschaft für Online-Forschung e.V. (DGOF)/German Society for Online Research</w:t>
      </w:r>
    </w:p>
    <w:p w:rsidR="00000000" w:rsidDel="00000000" w:rsidP="00000000" w:rsidRDefault="00000000" w:rsidRPr="00000000" w14:paraId="0000001D">
      <w:pPr>
        <w:spacing w:after="0" w:lineRule="auto"/>
        <w:rPr/>
      </w:pPr>
      <w:r w:rsidDel="00000000" w:rsidR="00000000" w:rsidRPr="00000000">
        <w:rPr>
          <w:rtl w:val="0"/>
        </w:rPr>
        <w:t xml:space="preserve">Huhnsgasse 34b, 50676 Cologne, Phone: +49-(0)221- 27 23 18 180, Email: </w:t>
      </w:r>
      <w:hyperlink r:id="rId10">
        <w:r w:rsidDel="00000000" w:rsidR="00000000" w:rsidRPr="00000000">
          <w:rPr>
            <w:color w:val="467886"/>
            <w:u w:val="single"/>
            <w:rtl w:val="0"/>
          </w:rPr>
          <w:t xml:space="preserve">office@dgof.de</w:t>
        </w:r>
      </w:hyperlink>
      <w:r w:rsidDel="00000000" w:rsidR="00000000" w:rsidRPr="00000000">
        <w:rPr>
          <w:rtl w:val="0"/>
        </w:rPr>
      </w:r>
    </w:p>
    <w:p w:rsidR="00000000" w:rsidDel="00000000" w:rsidP="00000000" w:rsidRDefault="00000000" w:rsidRPr="00000000" w14:paraId="0000001E">
      <w:pPr>
        <w:spacing w:after="0" w:lineRule="auto"/>
        <w:rPr/>
      </w:pPr>
      <w:r w:rsidDel="00000000" w:rsidR="00000000" w:rsidRPr="00000000">
        <w:rPr>
          <w:rtl w:val="0"/>
        </w:rPr>
        <w:t xml:space="preserve">On behalf of the GOR 27 programme committee:</w:t>
      </w:r>
    </w:p>
    <w:p w:rsidR="00000000" w:rsidDel="00000000" w:rsidP="00000000" w:rsidRDefault="00000000" w:rsidRPr="00000000" w14:paraId="0000001F">
      <w:pPr>
        <w:spacing w:after="0" w:lineRule="auto"/>
        <w:rPr/>
      </w:pPr>
      <w:r w:rsidDel="00000000" w:rsidR="00000000" w:rsidRPr="00000000">
        <w:rPr>
          <w:rtl w:val="0"/>
        </w:rPr>
        <w:t xml:space="preserve">Dr. Olaf Wenzel (Chair of the GOR Thesis Award 2027 Competition, Wenzel Marktforschung</w:t>
      </w:r>
    </w:p>
    <w:sectPr>
      <w:headerReference r:id="rId11"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Pr>
      <w:drawing>
        <wp:inline distB="0" distT="0" distL="0" distR="0">
          <wp:extent cx="1089992" cy="435997"/>
          <wp:effectExtent b="0" l="0" r="0" t="0"/>
          <wp:docPr id="7311174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89992" cy="43599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CA"/>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berschrift7">
    <w:name w:val="heading 7"/>
    <w:basedOn w:val="Standard"/>
    <w:next w:val="Standard"/>
    <w:link w:val="berschrift7Zchn"/>
    <w:uiPriority w:val="9"/>
    <w:semiHidden w:val="1"/>
    <w:unhideWhenUsed w:val="1"/>
    <w:qFormat w:val="1"/>
    <w:rsid w:val="00453B5E"/>
    <w:pPr>
      <w:keepNext w:val="1"/>
      <w:keepLines w:val="1"/>
      <w:spacing w:after="0"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453B5E"/>
    <w:pPr>
      <w:keepNext w:val="1"/>
      <w:keepLines w:val="1"/>
      <w:spacing w:after="0"/>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453B5E"/>
    <w:pPr>
      <w:keepNext w:val="1"/>
      <w:keepLines w:val="1"/>
      <w:spacing w:after="0"/>
      <w:outlineLvl w:val="8"/>
    </w:pPr>
    <w:rPr>
      <w:rFonts w:cstheme="majorBidi" w:eastAsiaTheme="majorEastAsia"/>
      <w:color w:val="272727" w:themeColor="text1" w:themeTint="0000D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basedOn w:val="Absatz-Standardschriftart"/>
    <w:link w:val="berschrift1"/>
    <w:uiPriority w:val="9"/>
    <w:rsid w:val="00453B5E"/>
    <w:rPr>
      <w:rFonts w:asciiTheme="majorHAnsi" w:cstheme="majorBidi" w:eastAsiaTheme="majorEastAsia" w:hAnsiTheme="majorHAnsi"/>
      <w:color w:val="0f4761" w:themeColor="accent1" w:themeShade="0000BF"/>
      <w:sz w:val="40"/>
      <w:szCs w:val="40"/>
    </w:rPr>
  </w:style>
  <w:style w:type="character" w:styleId="berschrift2Zchn" w:customStyle="1">
    <w:name w:val="Überschrift 2 Zchn"/>
    <w:basedOn w:val="Absatz-Standardschriftart"/>
    <w:link w:val="berschrift2"/>
    <w:uiPriority w:val="9"/>
    <w:semiHidden w:val="1"/>
    <w:rsid w:val="00453B5E"/>
    <w:rPr>
      <w:rFonts w:asciiTheme="majorHAnsi" w:cstheme="majorBidi" w:eastAsiaTheme="majorEastAsia" w:hAnsiTheme="majorHAnsi"/>
      <w:color w:val="0f4761" w:themeColor="accent1" w:themeShade="0000BF"/>
      <w:sz w:val="32"/>
      <w:szCs w:val="32"/>
    </w:rPr>
  </w:style>
  <w:style w:type="character" w:styleId="berschrift3Zchn" w:customStyle="1">
    <w:name w:val="Überschrift 3 Zchn"/>
    <w:basedOn w:val="Absatz-Standardschriftart"/>
    <w:link w:val="berschrift3"/>
    <w:uiPriority w:val="9"/>
    <w:semiHidden w:val="1"/>
    <w:rsid w:val="00453B5E"/>
    <w:rPr>
      <w:rFonts w:cstheme="majorBidi" w:eastAsiaTheme="majorEastAsia"/>
      <w:color w:val="0f4761" w:themeColor="accent1" w:themeShade="0000BF"/>
      <w:sz w:val="28"/>
      <w:szCs w:val="28"/>
    </w:rPr>
  </w:style>
  <w:style w:type="character" w:styleId="berschrift4Zchn" w:customStyle="1">
    <w:name w:val="Überschrift 4 Zchn"/>
    <w:basedOn w:val="Absatz-Standardschriftart"/>
    <w:link w:val="berschrift4"/>
    <w:uiPriority w:val="9"/>
    <w:semiHidden w:val="1"/>
    <w:rsid w:val="00453B5E"/>
    <w:rPr>
      <w:rFonts w:cstheme="majorBidi" w:eastAsiaTheme="majorEastAsia"/>
      <w:i w:val="1"/>
      <w:iCs w:val="1"/>
      <w:color w:val="0f4761" w:themeColor="accent1" w:themeShade="0000BF"/>
    </w:rPr>
  </w:style>
  <w:style w:type="character" w:styleId="berschrift5Zchn" w:customStyle="1">
    <w:name w:val="Überschrift 5 Zchn"/>
    <w:basedOn w:val="Absatz-Standardschriftart"/>
    <w:link w:val="berschrift5"/>
    <w:uiPriority w:val="9"/>
    <w:semiHidden w:val="1"/>
    <w:rsid w:val="00453B5E"/>
    <w:rPr>
      <w:rFonts w:cstheme="majorBidi" w:eastAsiaTheme="majorEastAsia"/>
      <w:color w:val="0f4761" w:themeColor="accent1" w:themeShade="0000BF"/>
    </w:rPr>
  </w:style>
  <w:style w:type="character" w:styleId="berschrift6Zchn" w:customStyle="1">
    <w:name w:val="Überschrift 6 Zchn"/>
    <w:basedOn w:val="Absatz-Standardschriftart"/>
    <w:link w:val="berschrift6"/>
    <w:uiPriority w:val="9"/>
    <w:semiHidden w:val="1"/>
    <w:rsid w:val="00453B5E"/>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453B5E"/>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453B5E"/>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453B5E"/>
    <w:rPr>
      <w:rFonts w:cstheme="majorBidi" w:eastAsiaTheme="majorEastAsia"/>
      <w:color w:val="272727" w:themeColor="text1" w:themeTint="0000D8"/>
    </w:rPr>
  </w:style>
  <w:style w:type="character" w:styleId="TitelZchn" w:customStyle="1">
    <w:name w:val="Titel Zchn"/>
    <w:basedOn w:val="Absatz-Standardschriftart"/>
    <w:link w:val="Titel"/>
    <w:uiPriority w:val="10"/>
    <w:rsid w:val="00453B5E"/>
    <w:rPr>
      <w:rFonts w:asciiTheme="majorHAnsi" w:cstheme="majorBidi" w:eastAsiaTheme="majorEastAsia" w:hAnsiTheme="majorHAnsi"/>
      <w:spacing w:val="-10"/>
      <w:kern w:val="28"/>
      <w:sz w:val="56"/>
      <w:szCs w:val="56"/>
    </w:rPr>
  </w:style>
  <w:style w:type="character" w:styleId="UntertitelZchn" w:customStyle="1">
    <w:name w:val="Untertitel Zchn"/>
    <w:basedOn w:val="Absatz-Standardschriftart"/>
    <w:link w:val="Untertitel"/>
    <w:uiPriority w:val="11"/>
    <w:rsid w:val="00453B5E"/>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453B5E"/>
    <w:pPr>
      <w:spacing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453B5E"/>
    <w:rPr>
      <w:i w:val="1"/>
      <w:iCs w:val="1"/>
      <w:color w:val="404040" w:themeColor="text1" w:themeTint="0000BF"/>
    </w:rPr>
  </w:style>
  <w:style w:type="paragraph" w:styleId="Listenabsatz">
    <w:name w:val="List Paragraph"/>
    <w:basedOn w:val="Standard"/>
    <w:uiPriority w:val="34"/>
    <w:qFormat w:val="1"/>
    <w:rsid w:val="00453B5E"/>
    <w:pPr>
      <w:ind w:left="720"/>
      <w:contextualSpacing w:val="1"/>
    </w:pPr>
  </w:style>
  <w:style w:type="character" w:styleId="IntensiveHervorhebung">
    <w:name w:val="Intense Emphasis"/>
    <w:basedOn w:val="Absatz-Standardschriftart"/>
    <w:uiPriority w:val="21"/>
    <w:qFormat w:val="1"/>
    <w:rsid w:val="00453B5E"/>
    <w:rPr>
      <w:i w:val="1"/>
      <w:iCs w:val="1"/>
      <w:color w:val="0f4761" w:themeColor="accent1" w:themeShade="0000BF"/>
    </w:rPr>
  </w:style>
  <w:style w:type="paragraph" w:styleId="IntensivesZitat">
    <w:name w:val="Intense Quote"/>
    <w:basedOn w:val="Standard"/>
    <w:next w:val="Standard"/>
    <w:link w:val="IntensivesZitatZchn"/>
    <w:uiPriority w:val="30"/>
    <w:qFormat w:val="1"/>
    <w:rsid w:val="00453B5E"/>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ivesZitatZchn" w:customStyle="1">
    <w:name w:val="Intensives Zitat Zchn"/>
    <w:basedOn w:val="Absatz-Standardschriftart"/>
    <w:link w:val="IntensivesZitat"/>
    <w:uiPriority w:val="30"/>
    <w:rsid w:val="00453B5E"/>
    <w:rPr>
      <w:i w:val="1"/>
      <w:iCs w:val="1"/>
      <w:color w:val="0f4761" w:themeColor="accent1" w:themeShade="0000BF"/>
    </w:rPr>
  </w:style>
  <w:style w:type="character" w:styleId="IntensiverVerweis">
    <w:name w:val="Intense Reference"/>
    <w:basedOn w:val="Absatz-Standardschriftart"/>
    <w:uiPriority w:val="32"/>
    <w:qFormat w:val="1"/>
    <w:rsid w:val="00453B5E"/>
    <w:rPr>
      <w:b w:val="1"/>
      <w:bCs w:val="1"/>
      <w:smallCaps w:val="1"/>
      <w:color w:val="0f4761" w:themeColor="accent1" w:themeShade="0000BF"/>
      <w:spacing w:val="5"/>
    </w:rPr>
  </w:style>
  <w:style w:type="character" w:styleId="Hyperlink">
    <w:name w:val="Hyperlink"/>
    <w:basedOn w:val="Absatz-Standardschriftart"/>
    <w:uiPriority w:val="99"/>
    <w:unhideWhenUsed w:val="1"/>
    <w:rsid w:val="00C87AA5"/>
    <w:rPr>
      <w:color w:val="467886" w:themeColor="hyperlink"/>
      <w:u w:val="single"/>
    </w:rPr>
  </w:style>
  <w:style w:type="character" w:styleId="NichtaufgelsteErwhnung">
    <w:name w:val="Unresolved Mention"/>
    <w:basedOn w:val="Absatz-Standardschriftart"/>
    <w:uiPriority w:val="99"/>
    <w:semiHidden w:val="1"/>
    <w:unhideWhenUsed w:val="1"/>
    <w:rsid w:val="00C87AA5"/>
    <w:rPr>
      <w:color w:val="605e5c"/>
      <w:shd w:color="auto" w:fill="e1dfdd" w:val="clear"/>
    </w:rPr>
  </w:style>
  <w:style w:type="paragraph" w:styleId="Kopfzeile">
    <w:name w:val="header"/>
    <w:basedOn w:val="Standard"/>
    <w:link w:val="KopfzeileZchn"/>
    <w:uiPriority w:val="99"/>
    <w:unhideWhenUsed w:val="1"/>
    <w:rsid w:val="00740154"/>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740154"/>
  </w:style>
  <w:style w:type="paragraph" w:styleId="Fuzeile">
    <w:name w:val="footer"/>
    <w:basedOn w:val="Standard"/>
    <w:link w:val="FuzeileZchn"/>
    <w:uiPriority w:val="99"/>
    <w:unhideWhenUsed w:val="1"/>
    <w:rsid w:val="00740154"/>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740154"/>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about:blank" TargetMode="External"/><Relationship Id="rId9" Type="http://schemas.openxmlformats.org/officeDocument/2006/relationships/hyperlink" Target="https://www.conftool.org/gor2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r.de/" TargetMode="External"/><Relationship Id="rId8" Type="http://schemas.openxmlformats.org/officeDocument/2006/relationships/hyperlink" Target="http://www.dgof.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gPc7Fb636cr+ok1j/0TSqqlzQg==">CgMxLjA4AHIhMWVBSG5mTFJVODRYN21KVjIyejZUOFRmbHF6bnJQVXRj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2026-05-15T09:43:00Z</dcterms:created>
  <dc:creator>DGOF Geschäftsstelle</dc:creator>
</cp:coreProperties>
</file>